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86" w:rsidRPr="004B6C3C" w:rsidRDefault="00721086" w:rsidP="005E40CB">
      <w:pPr>
        <w:jc w:val="both"/>
        <w:rPr>
          <w:b/>
        </w:rPr>
      </w:pPr>
      <w:r w:rsidRPr="004B6C3C">
        <w:rPr>
          <w:b/>
        </w:rPr>
        <w:t>Un Fonds de garantie locative centralisé : un 1er droit au logement décent.</w:t>
      </w:r>
    </w:p>
    <w:p w:rsidR="004F632D" w:rsidRPr="004B6C3C" w:rsidRDefault="00A30B51" w:rsidP="005E40CB">
      <w:pPr>
        <w:jc w:val="both"/>
      </w:pPr>
      <w:r w:rsidRPr="004B6C3C">
        <w:t>L</w:t>
      </w:r>
      <w:r w:rsidR="005E40CB" w:rsidRPr="004B6C3C">
        <w:t>a garantie locative reste, p</w:t>
      </w:r>
      <w:r w:rsidRPr="004B6C3C">
        <w:t xml:space="preserve">our de nombreux </w:t>
      </w:r>
      <w:r w:rsidR="00260615" w:rsidRPr="004B6C3C">
        <w:t>locataires, un écueil financier parfois infranchissable</w:t>
      </w:r>
      <w:r w:rsidR="00AA258E" w:rsidRPr="004B6C3C">
        <w:t xml:space="preserve"> pour </w:t>
      </w:r>
      <w:r w:rsidR="00707839" w:rsidRPr="004B6C3C">
        <w:t>pouvoir se loger</w:t>
      </w:r>
      <w:r w:rsidR="00260615" w:rsidRPr="004B6C3C">
        <w:t>. Sans compter qu’à la garantie,</w:t>
      </w:r>
      <w:r w:rsidR="005E40CB" w:rsidRPr="004B6C3C">
        <w:t xml:space="preserve"> </w:t>
      </w:r>
      <w:r w:rsidR="004F632D" w:rsidRPr="004B6C3C">
        <w:t>viennent s’</w:t>
      </w:r>
      <w:r w:rsidR="005E40CB" w:rsidRPr="004B6C3C">
        <w:t>ajouter</w:t>
      </w:r>
      <w:r w:rsidR="00FB0F50" w:rsidRPr="004B6C3C">
        <w:t xml:space="preserve"> d’autres dépenses</w:t>
      </w:r>
      <w:r w:rsidR="005E40CB" w:rsidRPr="004B6C3C">
        <w:t xml:space="preserve"> </w:t>
      </w:r>
      <w:r w:rsidR="00FB0F50" w:rsidRPr="004B6C3C">
        <w:t xml:space="preserve">comme </w:t>
      </w:r>
      <w:r w:rsidR="005E40CB" w:rsidRPr="004B6C3C">
        <w:t xml:space="preserve">le premier mois de loyer </w:t>
      </w:r>
      <w:r w:rsidR="00FB0F50" w:rsidRPr="004B6C3C">
        <w:t>ou</w:t>
      </w:r>
      <w:r w:rsidR="004F632D" w:rsidRPr="004B6C3C">
        <w:t xml:space="preserve"> </w:t>
      </w:r>
      <w:r w:rsidRPr="004B6C3C">
        <w:t>d</w:t>
      </w:r>
      <w:r w:rsidR="00FB0F50" w:rsidRPr="004B6C3C">
        <w:t>es frais liés au déménagement</w:t>
      </w:r>
      <w:r w:rsidR="004F632D" w:rsidRPr="004B6C3C">
        <w:t xml:space="preserve">. Le plus souvent, le locataire n’a pas la possibilité d’utiliser la garantie précédente pour faire face à ces dépenses, </w:t>
      </w:r>
      <w:r w:rsidR="00D10164" w:rsidRPr="004B6C3C">
        <w:t>puisqu’il ne l’a pas encore récupérée.</w:t>
      </w:r>
      <w:r w:rsidR="004F632D" w:rsidRPr="004B6C3C">
        <w:t xml:space="preserve"> </w:t>
      </w:r>
    </w:p>
    <w:p w:rsidR="00FB0F50" w:rsidRPr="004B6C3C" w:rsidRDefault="002D0ADA" w:rsidP="005E40CB">
      <w:pPr>
        <w:jc w:val="both"/>
      </w:pPr>
      <w:r w:rsidRPr="004B6C3C">
        <w:t>Réunir</w:t>
      </w:r>
      <w:r w:rsidR="004F632D" w:rsidRPr="004B6C3C">
        <w:t xml:space="preserve"> la garantie locative et le premier mois de loyer représente, en Wallonie, pour un loyer moyen de 509€, la somme de 1527€. A Bruxelles, </w:t>
      </w:r>
      <w:r w:rsidRPr="004B6C3C">
        <w:t xml:space="preserve">où le loyer moyen s’élève à 709€, </w:t>
      </w:r>
      <w:r w:rsidR="00FB0F50" w:rsidRPr="004B6C3C">
        <w:t>on atteint la somme de 2127€. Or, en Belgique</w:t>
      </w:r>
      <w:r w:rsidRPr="004B6C3C">
        <w:t>,</w:t>
      </w:r>
      <w:r w:rsidR="00FB0F50" w:rsidRPr="004B6C3C">
        <w:t xml:space="preserve"> une personne sur quatre</w:t>
      </w:r>
      <w:r w:rsidRPr="004B6C3C">
        <w:t xml:space="preserve"> ne dispose pas de 1000€ d’épargne. </w:t>
      </w:r>
      <w:r w:rsidR="00FB0F50" w:rsidRPr="004B6C3C">
        <w:t>C’est dire combien la situation est critique pour nombre de locataires</w:t>
      </w:r>
      <w:r w:rsidR="001713F5" w:rsidRPr="004B6C3C">
        <w:rPr>
          <w:rStyle w:val="Appelnotedebasdep"/>
        </w:rPr>
        <w:footnoteReference w:id="1"/>
      </w:r>
      <w:r w:rsidR="001713F5" w:rsidRPr="004B6C3C">
        <w:t>.</w:t>
      </w:r>
    </w:p>
    <w:p w:rsidR="000E7876" w:rsidRPr="004B6C3C" w:rsidRDefault="00A30B51" w:rsidP="005E40CB">
      <w:pPr>
        <w:jc w:val="both"/>
      </w:pPr>
      <w:r w:rsidRPr="004B6C3C">
        <w:t xml:space="preserve">Avant 2007, les locataires </w:t>
      </w:r>
      <w:r w:rsidR="00707839" w:rsidRPr="004B6C3C">
        <w:t xml:space="preserve">devaient le plus souvent bloquer, en une fois, </w:t>
      </w:r>
      <w:r w:rsidRPr="004B6C3C">
        <w:t xml:space="preserve">l’équivalent de trois mois de </w:t>
      </w:r>
      <w:r w:rsidR="00707839" w:rsidRPr="004B6C3C">
        <w:t xml:space="preserve">loyer sur un compte individualisé. </w:t>
      </w:r>
      <w:r w:rsidR="001713F5" w:rsidRPr="004B6C3C">
        <w:t>Le législateur fédéral de 2007 va changer la donne en réduisant le</w:t>
      </w:r>
      <w:r w:rsidR="00260615" w:rsidRPr="004B6C3C">
        <w:t xml:space="preserve"> montant maximal de la garantie</w:t>
      </w:r>
      <w:r w:rsidR="001713F5" w:rsidRPr="004B6C3C">
        <w:t xml:space="preserve"> à deux mois de loyer. Il va permettre, en outre, aux locataires</w:t>
      </w:r>
      <w:r w:rsidR="00436401" w:rsidRPr="004B6C3C">
        <w:t xml:space="preserve"> plus démunis</w:t>
      </w:r>
      <w:r w:rsidR="001713F5" w:rsidRPr="004B6C3C">
        <w:t xml:space="preserve"> </w:t>
      </w:r>
      <w:r w:rsidR="00436401" w:rsidRPr="004B6C3C">
        <w:t>de constitu</w:t>
      </w:r>
      <w:r w:rsidR="001713F5" w:rsidRPr="004B6C3C">
        <w:t xml:space="preserve">er </w:t>
      </w:r>
      <w:r w:rsidR="00436401" w:rsidRPr="004B6C3C">
        <w:t>progressivement leur</w:t>
      </w:r>
      <w:r w:rsidR="001713F5" w:rsidRPr="004B6C3C">
        <w:t xml:space="preserve"> g</w:t>
      </w:r>
      <w:r w:rsidR="00436401" w:rsidRPr="004B6C3C">
        <w:t>a</w:t>
      </w:r>
      <w:r w:rsidR="001713F5" w:rsidRPr="004B6C3C">
        <w:t xml:space="preserve">rantie </w:t>
      </w:r>
      <w:r w:rsidR="00436401" w:rsidRPr="004B6C3C">
        <w:t>auprès d’une banque ou de demander à un CPAS</w:t>
      </w:r>
      <w:r w:rsidR="00C377FA" w:rsidRPr="004B6C3C">
        <w:t xml:space="preserve"> d’être leur garant auprès de cette</w:t>
      </w:r>
      <w:r w:rsidR="00436401" w:rsidRPr="004B6C3C">
        <w:t xml:space="preserve"> banque</w:t>
      </w:r>
      <w:r w:rsidR="00C377FA" w:rsidRPr="004B6C3C">
        <w:t>.</w:t>
      </w:r>
      <w:r w:rsidR="00436401" w:rsidRPr="004B6C3C">
        <w:t xml:space="preserve"> </w:t>
      </w:r>
    </w:p>
    <w:p w:rsidR="00260615" w:rsidRPr="004B6C3C" w:rsidRDefault="00436401" w:rsidP="005E40CB">
      <w:pPr>
        <w:jc w:val="both"/>
      </w:pPr>
      <w:r w:rsidRPr="004B6C3C">
        <w:t xml:space="preserve">Cette législation partait certes d’une bonne intention - </w:t>
      </w:r>
      <w:r w:rsidR="000E7876" w:rsidRPr="004B6C3C">
        <w:t>améliorer</w:t>
      </w:r>
      <w:r w:rsidRPr="004B6C3C">
        <w:t xml:space="preserve"> l’accès global au logement- </w:t>
      </w:r>
      <w:r w:rsidR="000E7876" w:rsidRPr="004B6C3C">
        <w:t xml:space="preserve">elle s’est cependant avérée </w:t>
      </w:r>
      <w:r w:rsidR="006076C1" w:rsidRPr="004B6C3C">
        <w:t xml:space="preserve"> être un échec cuisant !</w:t>
      </w:r>
      <w:r w:rsidRPr="004B6C3C">
        <w:t xml:space="preserve"> </w:t>
      </w:r>
      <w:r w:rsidR="00DB37D1" w:rsidRPr="004B6C3C">
        <w:t>Non consultées, les banques ont refusé de respecter la loi</w:t>
      </w:r>
      <w:r w:rsidR="000E7876" w:rsidRPr="004B6C3C">
        <w:t xml:space="preserve">, </w:t>
      </w:r>
      <w:r w:rsidR="00DB37D1" w:rsidRPr="004B6C3C">
        <w:t xml:space="preserve">en </w:t>
      </w:r>
      <w:r w:rsidR="00260615" w:rsidRPr="004B6C3C">
        <w:t>‘‘</w:t>
      </w:r>
      <w:r w:rsidR="00DB37D1" w:rsidRPr="004B6C3C">
        <w:t>déboutant</w:t>
      </w:r>
      <w:r w:rsidR="00260615" w:rsidRPr="004B6C3C">
        <w:t>’’</w:t>
      </w:r>
      <w:r w:rsidR="000E7876" w:rsidRPr="004B6C3C">
        <w:t xml:space="preserve"> parfois</w:t>
      </w:r>
      <w:r w:rsidR="00AA258E" w:rsidRPr="004B6C3C">
        <w:t xml:space="preserve"> purement et simplement </w:t>
      </w:r>
      <w:r w:rsidR="00DB37D1" w:rsidRPr="004B6C3C">
        <w:t xml:space="preserve"> les demandeurs, parfois</w:t>
      </w:r>
      <w:r w:rsidR="00AA258E" w:rsidRPr="004B6C3C">
        <w:t xml:space="preserve"> plus subtilement,</w:t>
      </w:r>
      <w:r w:rsidR="00DB37D1" w:rsidRPr="004B6C3C">
        <w:t xml:space="preserve"> en tentant de les dissuader </w:t>
      </w:r>
      <w:r w:rsidR="00AA258E" w:rsidRPr="004B6C3C">
        <w:t>par des</w:t>
      </w:r>
      <w:r w:rsidR="00DB37D1" w:rsidRPr="004B6C3C">
        <w:t xml:space="preserve"> frais d’ouverture de dossiers prohibitifs (250€)</w:t>
      </w:r>
      <w:r w:rsidR="00AA258E" w:rsidRPr="004B6C3C">
        <w:t>.</w:t>
      </w:r>
      <w:r w:rsidR="000E7876" w:rsidRPr="004B6C3C">
        <w:t xml:space="preserve"> </w:t>
      </w:r>
      <w:r w:rsidR="009F65B7" w:rsidRPr="004B6C3C">
        <w:t>Certains</w:t>
      </w:r>
      <w:r w:rsidR="000E7876" w:rsidRPr="004B6C3C">
        <w:t xml:space="preserve"> CPAS n’ont pas</w:t>
      </w:r>
      <w:r w:rsidR="006076C1" w:rsidRPr="004B6C3C">
        <w:t>,</w:t>
      </w:r>
      <w:r w:rsidR="000E7876" w:rsidRPr="004B6C3C">
        <w:t xml:space="preserve"> de leur côté</w:t>
      </w:r>
      <w:r w:rsidR="006076C1" w:rsidRPr="004B6C3C">
        <w:t xml:space="preserve"> non plus</w:t>
      </w:r>
      <w:r w:rsidR="000E7876" w:rsidRPr="004B6C3C">
        <w:t>, activé la garantie bancaire, préférant</w:t>
      </w:r>
      <w:r w:rsidR="009F65B7" w:rsidRPr="004B6C3C">
        <w:t xml:space="preserve"> parfois</w:t>
      </w:r>
      <w:r w:rsidR="000E7876" w:rsidRPr="004B6C3C">
        <w:t xml:space="preserve"> recourir à des garanties morales (lettres de caution), mal accueillies par les propriétaires</w:t>
      </w:r>
      <w:r w:rsidR="006076C1" w:rsidRPr="004B6C3C">
        <w:t xml:space="preserve"> et source de discriminations à l’égard des ‘‘bénéficiaires’’. </w:t>
      </w:r>
      <w:r w:rsidR="00260615" w:rsidRPr="004B6C3C">
        <w:t>Par ailleurs, le marché locatif a vu se développer d’autres formes de garanties, comme des produi</w:t>
      </w:r>
      <w:r w:rsidR="00BC5D7C" w:rsidRPr="004B6C3C">
        <w:t>ts d’assurance-vie</w:t>
      </w:r>
      <w:r w:rsidR="00260615" w:rsidRPr="004B6C3C">
        <w:t>, non-encadrées par la loi et donc non-plafonnées et ce, au détriment des locataires.</w:t>
      </w:r>
      <w:r w:rsidR="00617649" w:rsidRPr="004B6C3C">
        <w:t xml:space="preserve"> Enfin, les garanties de main à main</w:t>
      </w:r>
      <w:r w:rsidR="00C377FA" w:rsidRPr="004B6C3C">
        <w:t>, pourtant illégales n’</w:t>
      </w:r>
      <w:r w:rsidR="00AA76EF" w:rsidRPr="004B6C3C">
        <w:t>ont pas disparu</w:t>
      </w:r>
      <w:r w:rsidR="00C377FA" w:rsidRPr="004B6C3C">
        <w:t>, loin de là !</w:t>
      </w:r>
    </w:p>
    <w:p w:rsidR="00855644" w:rsidRPr="004B6C3C" w:rsidRDefault="006076C1" w:rsidP="005E40CB">
      <w:pPr>
        <w:jc w:val="both"/>
      </w:pPr>
      <w:r w:rsidRPr="004B6C3C">
        <w:t xml:space="preserve">Aujourd’hui, nous sommes à un moment charnière : les Régions sont désormais compétentes dans les matières du bail. </w:t>
      </w:r>
      <w:r w:rsidR="00855644" w:rsidRPr="004B6C3C">
        <w:t xml:space="preserve">Une occasion unique pour réformer en profondeur le système des garanties locatives ! Les associations liées au droit au logement, réceptacles de la détresse des locataires, plaident depuis de nombreuses années déjà, pour l’instauration d’un système unique, solidaire, </w:t>
      </w:r>
      <w:r w:rsidR="00855644" w:rsidRPr="004B6C3C">
        <w:rPr>
          <w:b/>
        </w:rPr>
        <w:t>celui d’un fonds régional, centralisé, de garanties locatives.</w:t>
      </w:r>
    </w:p>
    <w:p w:rsidR="00AB0CE9" w:rsidRPr="004B6C3C" w:rsidRDefault="00AC57CB" w:rsidP="005E40CB">
      <w:pPr>
        <w:jc w:val="both"/>
      </w:pPr>
      <w:r w:rsidRPr="004B6C3C">
        <w:t>L’idée que nous défendons</w:t>
      </w:r>
      <w:r w:rsidR="004B6C3C" w:rsidRPr="004B6C3C">
        <w:t xml:space="preserve">, </w:t>
      </w:r>
      <w:r w:rsidR="0033400A" w:rsidRPr="004B6C3C">
        <w:t xml:space="preserve">et que le </w:t>
      </w:r>
      <w:r w:rsidR="00120AAE" w:rsidRPr="004B6C3C">
        <w:t xml:space="preserve">Service Fédéral de lutte contre la pauvreté appelle aussi de ses vœux, a </w:t>
      </w:r>
      <w:r w:rsidRPr="004B6C3C">
        <w:t>déjà été éprouvée par des analyses et études</w:t>
      </w:r>
      <w:r w:rsidR="0033400A" w:rsidRPr="004B6C3C">
        <w:t>. Il s’agit de mettre en commun toute</w:t>
      </w:r>
      <w:r w:rsidRPr="004B6C3C">
        <w:t xml:space="preserve">s </w:t>
      </w:r>
      <w:r w:rsidR="0033400A" w:rsidRPr="004B6C3C">
        <w:t xml:space="preserve">les </w:t>
      </w:r>
      <w:r w:rsidRPr="004B6C3C">
        <w:t xml:space="preserve">garanties, </w:t>
      </w:r>
      <w:r w:rsidR="0033400A" w:rsidRPr="004B6C3C">
        <w:t>de mutualiser</w:t>
      </w:r>
      <w:r w:rsidRPr="004B6C3C">
        <w:t xml:space="preserve"> des moyens permettant ainsi une solidarité entre tou</w:t>
      </w:r>
      <w:r w:rsidR="008E58EC" w:rsidRPr="004B6C3C">
        <w:t>s les locataires et singulièrement</w:t>
      </w:r>
      <w:r w:rsidR="00AA76EF" w:rsidRPr="004B6C3C">
        <w:t xml:space="preserve"> à l’égard</w:t>
      </w:r>
      <w:r w:rsidRPr="004B6C3C">
        <w:t xml:space="preserve"> des plus démunis. </w:t>
      </w:r>
      <w:r w:rsidR="008E58EC" w:rsidRPr="004B6C3C">
        <w:t>Le passage par un fonds permettrait par ailleurs d’en finir avec la discrimination liée à l’origine de la garantie, dont sont victimes les usagers des CPAS. Ma</w:t>
      </w:r>
      <w:r w:rsidR="00520A56" w:rsidRPr="004B6C3C">
        <w:t>is les avantages du fonds ne s’arrêtent pas</w:t>
      </w:r>
      <w:r w:rsidR="00AA76EF" w:rsidRPr="004B6C3C">
        <w:t xml:space="preserve"> là</w:t>
      </w:r>
      <w:r w:rsidR="00520A56" w:rsidRPr="004B6C3C">
        <w:t>.</w:t>
      </w:r>
      <w:r w:rsidR="008E58EC" w:rsidRPr="004B6C3C">
        <w:t xml:space="preserve"> </w:t>
      </w:r>
      <w:r w:rsidR="00520A56" w:rsidRPr="004B6C3C">
        <w:t>I</w:t>
      </w:r>
      <w:r w:rsidR="008E58EC" w:rsidRPr="004B6C3C">
        <w:t xml:space="preserve">ls concernent </w:t>
      </w:r>
      <w:r w:rsidR="00520A56" w:rsidRPr="004B6C3C">
        <w:t xml:space="preserve">en fait </w:t>
      </w:r>
      <w:r w:rsidR="008E58EC" w:rsidRPr="004B6C3C">
        <w:t>l’ensemble des locata</w:t>
      </w:r>
      <w:r w:rsidR="00617649" w:rsidRPr="004B6C3C">
        <w:t>ires, de même que</w:t>
      </w:r>
      <w:r w:rsidR="00B1122C" w:rsidRPr="004B6C3C">
        <w:t xml:space="preserve"> les bailleurs.</w:t>
      </w:r>
    </w:p>
    <w:p w:rsidR="00520A56" w:rsidRPr="004B6C3C" w:rsidRDefault="00520A56" w:rsidP="005E40CB">
      <w:pPr>
        <w:jc w:val="both"/>
      </w:pPr>
      <w:r w:rsidRPr="004B6C3C">
        <w:t xml:space="preserve">Pour être efficace et profitable à tous, ce fonds de garanties locatives </w:t>
      </w:r>
      <w:r w:rsidR="00515A95" w:rsidRPr="004B6C3C">
        <w:t>devrait</w:t>
      </w:r>
      <w:r w:rsidR="009A52AB" w:rsidRPr="004B6C3C">
        <w:t xml:space="preserve"> </w:t>
      </w:r>
      <w:r w:rsidR="00515A95" w:rsidRPr="004B6C3C">
        <w:t xml:space="preserve">: </w:t>
      </w:r>
    </w:p>
    <w:p w:rsidR="00617649" w:rsidRPr="004B6C3C" w:rsidRDefault="009A52AB" w:rsidP="00515A95">
      <w:pPr>
        <w:jc w:val="both"/>
      </w:pPr>
      <w:r w:rsidRPr="004B6C3C">
        <w:rPr>
          <w:i/>
        </w:rPr>
        <w:lastRenderedPageBreak/>
        <w:t xml:space="preserve">être </w:t>
      </w:r>
      <w:r w:rsidR="00515A95" w:rsidRPr="004B6C3C">
        <w:rPr>
          <w:i/>
        </w:rPr>
        <w:t>universel</w:t>
      </w:r>
      <w:r w:rsidR="00C377FA" w:rsidRPr="004B6C3C">
        <w:rPr>
          <w:i/>
        </w:rPr>
        <w:t xml:space="preserve"> et obligatoire</w:t>
      </w:r>
      <w:r w:rsidR="00515A95" w:rsidRPr="004B6C3C">
        <w:rPr>
          <w:i/>
        </w:rPr>
        <w:t xml:space="preserve">, </w:t>
      </w:r>
      <w:r w:rsidR="00515A95" w:rsidRPr="004B6C3C">
        <w:t xml:space="preserve">c’est-à-dire s’adresser à tous les </w:t>
      </w:r>
      <w:r w:rsidR="00617649" w:rsidRPr="004B6C3C">
        <w:t>locataires sans exception, pour activer la solidarité, éviter le recours à des systèmes parallèles et en finir avec</w:t>
      </w:r>
      <w:r w:rsidR="00C377FA" w:rsidRPr="004B6C3C">
        <w:t xml:space="preserve"> la complexité du régime actuel</w:t>
      </w:r>
      <w:r w:rsidR="00617649" w:rsidRPr="004B6C3C">
        <w:t>.</w:t>
      </w:r>
      <w:r w:rsidR="00515A95" w:rsidRPr="004B6C3C">
        <w:t xml:space="preserve"> </w:t>
      </w:r>
    </w:p>
    <w:p w:rsidR="009A52AB" w:rsidRPr="004B6C3C" w:rsidRDefault="009A52AB" w:rsidP="00515A95">
      <w:pPr>
        <w:jc w:val="both"/>
      </w:pPr>
      <w:r w:rsidRPr="004B6C3C">
        <w:t>Ce pot commun permettrait</w:t>
      </w:r>
      <w:r w:rsidR="00617649" w:rsidRPr="004B6C3C">
        <w:t>, en outre,</w:t>
      </w:r>
      <w:r w:rsidRPr="004B6C3C">
        <w:t xml:space="preserve"> de générer des intérêts supérieurs à la faible marge dégagée actuellement par un compte bloqué ;</w:t>
      </w:r>
      <w:r w:rsidR="00617649" w:rsidRPr="004B6C3C">
        <w:t xml:space="preserve"> </w:t>
      </w:r>
    </w:p>
    <w:p w:rsidR="00827CC1" w:rsidRPr="004B6C3C" w:rsidRDefault="00E368D7" w:rsidP="00515A95">
      <w:pPr>
        <w:jc w:val="both"/>
      </w:pPr>
      <w:r w:rsidRPr="004B6C3C">
        <w:rPr>
          <w:i/>
        </w:rPr>
        <w:t>généraliser la constitution progressive de la garantie.</w:t>
      </w:r>
      <w:r w:rsidRPr="004B6C3C">
        <w:t xml:space="preserve"> Si le fait de pouvoir réunir la garantie, petit à petit, est une mesure salutaire pour les locataires les plus pauvres, elle est aussi utile</w:t>
      </w:r>
      <w:r w:rsidR="00827CC1" w:rsidRPr="004B6C3C">
        <w:t xml:space="preserve"> à ceux qui, sans </w:t>
      </w:r>
      <w:r w:rsidR="0078298F" w:rsidRPr="004B6C3C">
        <w:t>être précarisés</w:t>
      </w:r>
      <w:r w:rsidR="00721086" w:rsidRPr="004B6C3C">
        <w:t>, éprouve</w:t>
      </w:r>
      <w:r w:rsidR="0078298F" w:rsidRPr="004B6C3C">
        <w:t>nt</w:t>
      </w:r>
      <w:r w:rsidR="00721086" w:rsidRPr="004B6C3C">
        <w:t xml:space="preserve"> néanmoins des difficultés à </w:t>
      </w:r>
      <w:r w:rsidR="00617649" w:rsidRPr="004B6C3C">
        <w:t xml:space="preserve">débourser la garantie en une fois et </w:t>
      </w:r>
      <w:r w:rsidR="00C377FA" w:rsidRPr="004B6C3C">
        <w:t xml:space="preserve">préfèrent </w:t>
      </w:r>
      <w:r w:rsidR="00617649" w:rsidRPr="004B6C3C">
        <w:t>l’échelonner dans le temps pour parer à d’autres dépenses</w:t>
      </w:r>
      <w:r w:rsidR="00A80FDA" w:rsidRPr="004B6C3C">
        <w:t xml:space="preserve">. Ce principe ne porterait pas atteinte à la viabilité du fonds, dans la mesure où </w:t>
      </w:r>
      <w:r w:rsidR="008E420A" w:rsidRPr="004B6C3C">
        <w:t>on sait aujourd’hui, qu’une grande majorité des sommes bloquées pour les gar</w:t>
      </w:r>
      <w:r w:rsidR="0074037E" w:rsidRPr="004B6C3C">
        <w:t>anties ne sont jamais utilisées ;</w:t>
      </w:r>
    </w:p>
    <w:p w:rsidR="00C21781" w:rsidRPr="004B6C3C" w:rsidRDefault="005200EF" w:rsidP="00515A95">
      <w:pPr>
        <w:jc w:val="both"/>
      </w:pPr>
      <w:proofErr w:type="gramStart"/>
      <w:r w:rsidRPr="004B6C3C">
        <w:rPr>
          <w:i/>
        </w:rPr>
        <w:t>i</w:t>
      </w:r>
      <w:r w:rsidR="00A80FDA" w:rsidRPr="004B6C3C">
        <w:rPr>
          <w:i/>
        </w:rPr>
        <w:t>ntrodui</w:t>
      </w:r>
      <w:r w:rsidR="008E420A" w:rsidRPr="004B6C3C">
        <w:rPr>
          <w:i/>
        </w:rPr>
        <w:t>re</w:t>
      </w:r>
      <w:proofErr w:type="gramEnd"/>
      <w:r w:rsidR="008E420A" w:rsidRPr="004B6C3C">
        <w:rPr>
          <w:i/>
        </w:rPr>
        <w:t xml:space="preserve"> la portabilité de la garantie, </w:t>
      </w:r>
      <w:r w:rsidR="008E420A" w:rsidRPr="004B6C3C">
        <w:t xml:space="preserve">pour mettre un terme à une difficulté que la majorité des locataires connait au moment de déménager, à savoir </w:t>
      </w:r>
      <w:r w:rsidR="00C21781" w:rsidRPr="004B6C3C">
        <w:t>réunir</w:t>
      </w:r>
      <w:r w:rsidR="008E420A" w:rsidRPr="004B6C3C">
        <w:t xml:space="preserve"> une nouvelle garantie sans pouvoir toucher à la précédente</w:t>
      </w:r>
      <w:r w:rsidR="00C21781" w:rsidRPr="004B6C3C">
        <w:t xml:space="preserve">. La portabilité, c’est donc un mécanisme par lequel la garantie suit le locataire au fil de ses locations, sans devoir être à </w:t>
      </w:r>
      <w:r w:rsidR="0074037E" w:rsidRPr="004B6C3C">
        <w:t>chaque fois déboursée ;</w:t>
      </w:r>
    </w:p>
    <w:p w:rsidR="005200EF" w:rsidRPr="004B6C3C" w:rsidRDefault="005200EF" w:rsidP="00515A95">
      <w:pPr>
        <w:jc w:val="both"/>
      </w:pPr>
      <w:proofErr w:type="gramStart"/>
      <w:r w:rsidRPr="004B6C3C">
        <w:rPr>
          <w:i/>
        </w:rPr>
        <w:t>a</w:t>
      </w:r>
      <w:r w:rsidR="00C21781" w:rsidRPr="004B6C3C">
        <w:rPr>
          <w:i/>
        </w:rPr>
        <w:t>ssurer</w:t>
      </w:r>
      <w:proofErr w:type="gramEnd"/>
      <w:r w:rsidR="00C21781" w:rsidRPr="004B6C3C">
        <w:rPr>
          <w:i/>
        </w:rPr>
        <w:t xml:space="preserve"> l’indemnisation des bailleurs en </w:t>
      </w:r>
      <w:r w:rsidRPr="004B6C3C">
        <w:rPr>
          <w:i/>
        </w:rPr>
        <w:t xml:space="preserve">cas de problèmes. </w:t>
      </w:r>
      <w:r w:rsidRPr="004B6C3C">
        <w:t>Le Fonds interviendrait en faveur des bailleurs, pour des dégâts locatifs ou des arriérés de loyers (plafond à fixer) et ce, même si le locataire n’a pas encore constitué l’entièreté de sa garantie</w:t>
      </w:r>
      <w:r w:rsidR="0074037E" w:rsidRPr="004B6C3C">
        <w:t> ;</w:t>
      </w:r>
    </w:p>
    <w:p w:rsidR="008E420A" w:rsidRPr="004B6C3C" w:rsidRDefault="00AB0CE9" w:rsidP="00515A95">
      <w:pPr>
        <w:jc w:val="both"/>
      </w:pPr>
      <w:proofErr w:type="gramStart"/>
      <w:r w:rsidRPr="004B6C3C">
        <w:rPr>
          <w:i/>
        </w:rPr>
        <w:t>être</w:t>
      </w:r>
      <w:proofErr w:type="gramEnd"/>
      <w:r w:rsidRPr="004B6C3C">
        <w:rPr>
          <w:i/>
        </w:rPr>
        <w:t xml:space="preserve"> géré paritairement</w:t>
      </w:r>
      <w:r w:rsidR="00D84211" w:rsidRPr="004B6C3C">
        <w:rPr>
          <w:i/>
        </w:rPr>
        <w:t>,</w:t>
      </w:r>
      <w:r w:rsidR="00D84211" w:rsidRPr="004B6C3C">
        <w:t xml:space="preserve"> par les pouvoirs publics, des représentants des locataires et des propriétaires</w:t>
      </w:r>
      <w:r w:rsidR="0074037E" w:rsidRPr="004B6C3C">
        <w:t xml:space="preserve"> et jouer ainsi le cas échéant, un rôle de médiation entre les parties prenantes au contrat en cas de litiges en fin de bail</w:t>
      </w:r>
      <w:r w:rsidR="00F2006D" w:rsidRPr="004B6C3C">
        <w:t>.</w:t>
      </w:r>
    </w:p>
    <w:p w:rsidR="0033400A" w:rsidRPr="004B6C3C" w:rsidRDefault="004333BB" w:rsidP="004333BB">
      <w:pPr>
        <w:jc w:val="both"/>
      </w:pPr>
      <w:r w:rsidRPr="004B6C3C">
        <w:t>La Région wallonne a prévu, dans sa Déclaration de politique régionale, de créer un fonds de garanties locatives. Le projet du Gouvernement</w:t>
      </w:r>
      <w:r w:rsidR="0036686A" w:rsidRPr="004B6C3C">
        <w:t>,</w:t>
      </w:r>
      <w:r w:rsidRPr="004B6C3C">
        <w:t xml:space="preserve"> qui vient d’être adopté</w:t>
      </w:r>
      <w:r w:rsidR="0036686A" w:rsidRPr="004B6C3C">
        <w:t>,</w:t>
      </w:r>
      <w:r w:rsidRPr="004B6C3C">
        <w:t xml:space="preserve"> intègre </w:t>
      </w:r>
      <w:r w:rsidR="0036686A" w:rsidRPr="004B6C3C">
        <w:t>le</w:t>
      </w:r>
      <w:r w:rsidRPr="004B6C3C">
        <w:t xml:space="preserve"> caractère obligatoire</w:t>
      </w:r>
      <w:r w:rsidR="0036686A" w:rsidRPr="004B6C3C">
        <w:t xml:space="preserve"> du fonds régional</w:t>
      </w:r>
      <w:r w:rsidRPr="004B6C3C">
        <w:t xml:space="preserve"> pour les garanties en espèces </w:t>
      </w:r>
      <w:r w:rsidR="0036686A" w:rsidRPr="004B6C3C">
        <w:t xml:space="preserve">mais le système assurantiel est maintenu. </w:t>
      </w:r>
      <w:r w:rsidR="004B6C3C" w:rsidRPr="004B6C3C">
        <w:t>Ce qui nous fait dire que le fonds ne sera</w:t>
      </w:r>
      <w:r w:rsidR="0036686A" w:rsidRPr="004B6C3C">
        <w:t xml:space="preserve"> pas</w:t>
      </w:r>
      <w:r w:rsidRPr="004B6C3C">
        <w:t xml:space="preserve"> universel, </w:t>
      </w:r>
      <w:r w:rsidR="004B6C3C" w:rsidRPr="004B6C3C">
        <w:t>pourtant l’</w:t>
      </w:r>
      <w:r w:rsidRPr="004B6C3C">
        <w:t xml:space="preserve">unique </w:t>
      </w:r>
      <w:r w:rsidR="004B6C3C" w:rsidRPr="004B6C3C">
        <w:t xml:space="preserve">moyen </w:t>
      </w:r>
      <w:r w:rsidRPr="004B6C3C">
        <w:t>pour éviter la stigmatisation de certains</w:t>
      </w:r>
      <w:r w:rsidRPr="004B6C3C">
        <w:rPr>
          <w:b/>
        </w:rPr>
        <w:t xml:space="preserve"> </w:t>
      </w:r>
      <w:r w:rsidRPr="004B6C3C">
        <w:t>locataires. A ce jour, à Bruxelles, il n’est pas question d’instaurer un fonds, mais juste un mécanisme de cautionnement public pour les usagers du CPAS. Une mesure qui risque encore de renforcer la discrimination des plus pauvres dans l’accès au logement.</w:t>
      </w:r>
      <w:r w:rsidR="001B1E41" w:rsidRPr="004B6C3C">
        <w:t xml:space="preserve"> Notons pourtant que</w:t>
      </w:r>
      <w:r w:rsidR="00AD5256" w:rsidRPr="004B6C3C">
        <w:t xml:space="preserve"> </w:t>
      </w:r>
      <w:r w:rsidR="001B1E41" w:rsidRPr="004B6C3C">
        <w:t>le Conseil économique et social bruxellois, soutien</w:t>
      </w:r>
      <w:r w:rsidR="00AD5256" w:rsidRPr="004B6C3C">
        <w:t xml:space="preserve">t la création d’un </w:t>
      </w:r>
      <w:r w:rsidR="0033400A" w:rsidRPr="004B6C3C">
        <w:t xml:space="preserve">« véritable </w:t>
      </w:r>
      <w:r w:rsidR="00AD5256" w:rsidRPr="004B6C3C">
        <w:t>Fonds de garanties locatives</w:t>
      </w:r>
      <w:r w:rsidR="0033400A" w:rsidRPr="004B6C3C">
        <w:t> »</w:t>
      </w:r>
      <w:r w:rsidR="00AD5256" w:rsidRPr="004B6C3C">
        <w:t>.</w:t>
      </w:r>
    </w:p>
    <w:p w:rsidR="00217992" w:rsidRPr="004B6C3C" w:rsidRDefault="00C377FA" w:rsidP="00515A95">
      <w:pPr>
        <w:jc w:val="both"/>
      </w:pPr>
      <w:r w:rsidRPr="004B6C3C">
        <w:t>Un</w:t>
      </w:r>
      <w:r w:rsidR="00F2006D" w:rsidRPr="004B6C3C">
        <w:t xml:space="preserve"> Fonds de garanties locatives</w:t>
      </w:r>
      <w:r w:rsidRPr="004B6C3C">
        <w:t xml:space="preserve"> universel et obligatoire</w:t>
      </w:r>
      <w:r w:rsidR="004A406D" w:rsidRPr="004B6C3C">
        <w:t xml:space="preserve"> doit être, tant en Wallonie</w:t>
      </w:r>
      <w:r w:rsidR="00F2006D" w:rsidRPr="004B6C3C">
        <w:t xml:space="preserve"> qu’à Bruxelles, l’option privilégiée par les gouvernements pour avancer sur cette matière. Il est temps d’op</w:t>
      </w:r>
      <w:r w:rsidR="004A406D" w:rsidRPr="004B6C3C">
        <w:t>érer un changement de paradigme</w:t>
      </w:r>
      <w:r w:rsidR="00F2006D" w:rsidRPr="004B6C3C">
        <w:t xml:space="preserve"> pour aider, structurellement, ceux qui n’arrivent plus à se loger</w:t>
      </w:r>
      <w:r w:rsidR="00721086" w:rsidRPr="004B6C3C">
        <w:t xml:space="preserve"> décemment</w:t>
      </w:r>
      <w:r w:rsidR="00F2006D" w:rsidRPr="004B6C3C">
        <w:t xml:space="preserve">. </w:t>
      </w:r>
      <w:r w:rsidR="004B715E" w:rsidRPr="004B6C3C">
        <w:t>Nous demandons aux mandataires politiques de prendre le temps d’analyser nos propositions.</w:t>
      </w:r>
      <w:r w:rsidR="00217992" w:rsidRPr="004B6C3C">
        <w:t xml:space="preserve"> </w:t>
      </w:r>
      <w:r w:rsidR="00170740" w:rsidRPr="004B6C3C">
        <w:t>C’est bien le droit au logement pour tous qui doit être moteur de leur action !</w:t>
      </w:r>
    </w:p>
    <w:p w:rsidR="00E87226" w:rsidRDefault="00E87226" w:rsidP="00E87226">
      <w:pPr>
        <w:spacing w:after="0"/>
        <w:jc w:val="both"/>
        <w:rPr>
          <w:i/>
        </w:rPr>
      </w:pPr>
    </w:p>
    <w:p w:rsidR="00E87226" w:rsidRPr="00E87226" w:rsidRDefault="00E87226" w:rsidP="00E87226">
      <w:pPr>
        <w:spacing w:after="0"/>
        <w:jc w:val="both"/>
        <w:rPr>
          <w:i/>
        </w:rPr>
      </w:pPr>
      <w:r w:rsidRPr="00E87226">
        <w:rPr>
          <w:i/>
        </w:rPr>
        <w:t xml:space="preserve">Le </w:t>
      </w:r>
      <w:r w:rsidRPr="00E87226">
        <w:rPr>
          <w:b/>
          <w:i/>
        </w:rPr>
        <w:t>Rassemblement Bruxellois pour le Droit à l’Habitat</w:t>
      </w:r>
      <w:r w:rsidRPr="00E87226">
        <w:rPr>
          <w:i/>
        </w:rPr>
        <w:t xml:space="preserve"> et ses 49 associations et fédérations d’associations membres</w:t>
      </w:r>
    </w:p>
    <w:p w:rsidR="00E87226" w:rsidRPr="00E87226" w:rsidRDefault="00E87226" w:rsidP="00E87226">
      <w:pPr>
        <w:spacing w:after="0"/>
        <w:jc w:val="both"/>
        <w:rPr>
          <w:i/>
        </w:rPr>
      </w:pPr>
      <w:r w:rsidRPr="00E87226">
        <w:rPr>
          <w:i/>
        </w:rPr>
        <w:t xml:space="preserve">Le </w:t>
      </w:r>
      <w:r w:rsidRPr="00E87226">
        <w:rPr>
          <w:b/>
          <w:i/>
        </w:rPr>
        <w:t>Rassemblement Wallon pour le Droit à l’Habitat</w:t>
      </w:r>
      <w:r w:rsidRPr="00E87226">
        <w:rPr>
          <w:i/>
        </w:rPr>
        <w:t xml:space="preserve"> et ses 22 associations et fédérations d’associations membres</w:t>
      </w:r>
    </w:p>
    <w:p w:rsidR="00B1122C" w:rsidRPr="004B6C3C" w:rsidRDefault="00B1122C" w:rsidP="00515A95">
      <w:pPr>
        <w:jc w:val="both"/>
      </w:pPr>
    </w:p>
    <w:p w:rsidR="00B97DE0" w:rsidRPr="004B6C3C" w:rsidRDefault="00B97DE0" w:rsidP="00DF52FD">
      <w:pPr>
        <w:spacing w:after="0"/>
        <w:jc w:val="both"/>
        <w:rPr>
          <w:u w:val="single"/>
        </w:rPr>
      </w:pPr>
      <w:r w:rsidRPr="004B6C3C">
        <w:rPr>
          <w:u w:val="single"/>
        </w:rPr>
        <w:t>Cosignataires</w:t>
      </w:r>
    </w:p>
    <w:p w:rsidR="008C066F" w:rsidRPr="004B6C3C" w:rsidRDefault="008C066F" w:rsidP="00DF52FD">
      <w:pPr>
        <w:pStyle w:val="Paragraphedeliste"/>
        <w:numPr>
          <w:ilvl w:val="0"/>
          <w:numId w:val="2"/>
        </w:numPr>
        <w:spacing w:after="0"/>
        <w:jc w:val="both"/>
      </w:pPr>
      <w:r w:rsidRPr="004B6C3C">
        <w:t>Action Vivre Ensemble</w:t>
      </w:r>
    </w:p>
    <w:p w:rsidR="00DF52FD" w:rsidRPr="004B6C3C" w:rsidRDefault="00DF52FD" w:rsidP="00DF52FD">
      <w:pPr>
        <w:pStyle w:val="Paragraphedeliste"/>
        <w:numPr>
          <w:ilvl w:val="0"/>
          <w:numId w:val="2"/>
        </w:numPr>
        <w:spacing w:after="0"/>
        <w:jc w:val="both"/>
      </w:pPr>
      <w:r w:rsidRPr="004B6C3C">
        <w:t>L’Atelier des Droits Sociaux</w:t>
      </w:r>
    </w:p>
    <w:p w:rsidR="008C066F" w:rsidRPr="004B6C3C" w:rsidRDefault="008C066F" w:rsidP="008C066F">
      <w:pPr>
        <w:pStyle w:val="Paragraphedeliste"/>
        <w:numPr>
          <w:ilvl w:val="0"/>
          <w:numId w:val="2"/>
        </w:numPr>
        <w:rPr>
          <w:lang w:val="en-US"/>
        </w:rPr>
      </w:pPr>
      <w:r w:rsidRPr="004B6C3C">
        <w:rPr>
          <w:lang w:val="en-US"/>
        </w:rPr>
        <w:t xml:space="preserve">Brussel </w:t>
      </w:r>
      <w:proofErr w:type="spellStart"/>
      <w:r w:rsidRPr="004B6C3C">
        <w:rPr>
          <w:lang w:val="en-US"/>
        </w:rPr>
        <w:t>Plateform</w:t>
      </w:r>
      <w:proofErr w:type="spellEnd"/>
      <w:r w:rsidRPr="004B6C3C">
        <w:rPr>
          <w:lang w:val="en-US"/>
        </w:rPr>
        <w:t xml:space="preserve"> </w:t>
      </w:r>
      <w:proofErr w:type="spellStart"/>
      <w:r w:rsidRPr="004B6C3C">
        <w:rPr>
          <w:lang w:val="en-US"/>
        </w:rPr>
        <w:t>Armoede</w:t>
      </w:r>
      <w:proofErr w:type="spellEnd"/>
    </w:p>
    <w:p w:rsidR="008C066F" w:rsidRPr="004B6C3C" w:rsidRDefault="008C066F" w:rsidP="008C066F">
      <w:pPr>
        <w:pStyle w:val="Paragraphedeliste"/>
        <w:numPr>
          <w:ilvl w:val="0"/>
          <w:numId w:val="2"/>
        </w:numPr>
        <w:spacing w:after="0"/>
        <w:jc w:val="both"/>
      </w:pPr>
      <w:r w:rsidRPr="004B6C3C">
        <w:t xml:space="preserve">Michel Colson et Jean </w:t>
      </w:r>
      <w:proofErr w:type="spellStart"/>
      <w:r w:rsidRPr="004B6C3C">
        <w:t>Spinette</w:t>
      </w:r>
      <w:proofErr w:type="spellEnd"/>
      <w:r w:rsidRPr="004B6C3C">
        <w:t>, coprésidents de la Fédération des CPAS Bruxellois</w:t>
      </w:r>
    </w:p>
    <w:p w:rsidR="0033400A" w:rsidRPr="004B6C3C" w:rsidRDefault="0033400A" w:rsidP="0033400A">
      <w:pPr>
        <w:pStyle w:val="Paragraphedeliste"/>
        <w:numPr>
          <w:ilvl w:val="0"/>
          <w:numId w:val="2"/>
        </w:numPr>
        <w:spacing w:after="0"/>
        <w:jc w:val="both"/>
      </w:pPr>
      <w:r w:rsidRPr="004B6C3C">
        <w:t xml:space="preserve">Luc </w:t>
      </w:r>
      <w:proofErr w:type="spellStart"/>
      <w:r w:rsidRPr="004B6C3C">
        <w:t>Vandormael</w:t>
      </w:r>
      <w:proofErr w:type="spellEnd"/>
      <w:r w:rsidRPr="004B6C3C">
        <w:t>, président de la Fédération des CPAS Wallons</w:t>
      </w:r>
    </w:p>
    <w:p w:rsidR="0033400A" w:rsidRPr="004B6C3C" w:rsidRDefault="000E63A5" w:rsidP="008C066F">
      <w:pPr>
        <w:pStyle w:val="Paragraphedeliste"/>
        <w:numPr>
          <w:ilvl w:val="0"/>
          <w:numId w:val="2"/>
        </w:numPr>
        <w:spacing w:after="0"/>
        <w:jc w:val="both"/>
      </w:pPr>
      <w:r w:rsidRPr="004B6C3C">
        <w:t>CSC</w:t>
      </w:r>
      <w:r w:rsidR="00CE4983" w:rsidRPr="004B6C3C">
        <w:t xml:space="preserve"> Bruxelles</w:t>
      </w:r>
    </w:p>
    <w:p w:rsidR="00AE303A" w:rsidRPr="004B6C3C" w:rsidRDefault="00CE4983" w:rsidP="008C066F">
      <w:pPr>
        <w:pStyle w:val="Paragraphedeliste"/>
        <w:numPr>
          <w:ilvl w:val="0"/>
          <w:numId w:val="2"/>
        </w:numPr>
        <w:spacing w:after="0"/>
        <w:jc w:val="both"/>
      </w:pPr>
      <w:r w:rsidRPr="004B6C3C">
        <w:t>CSC Wallonne</w:t>
      </w:r>
    </w:p>
    <w:p w:rsidR="00DF52FD" w:rsidRPr="004B6C3C" w:rsidRDefault="00DF52FD" w:rsidP="00DF52FD">
      <w:pPr>
        <w:pStyle w:val="Paragraphedeliste"/>
        <w:numPr>
          <w:ilvl w:val="0"/>
          <w:numId w:val="2"/>
        </w:numPr>
        <w:spacing w:after="0"/>
        <w:jc w:val="both"/>
      </w:pPr>
      <w:r w:rsidRPr="004B6C3C">
        <w:t>Le Conseil Bruxellois de Coordination Socio-politique (CBCS)</w:t>
      </w:r>
    </w:p>
    <w:p w:rsidR="0033400A" w:rsidRPr="004B6C3C" w:rsidRDefault="000E63A5" w:rsidP="009802DE">
      <w:pPr>
        <w:pStyle w:val="Paragraphedeliste"/>
        <w:numPr>
          <w:ilvl w:val="0"/>
          <w:numId w:val="2"/>
        </w:numPr>
        <w:spacing w:after="0"/>
        <w:jc w:val="both"/>
      </w:pPr>
      <w:r w:rsidRPr="004B6C3C">
        <w:t>FGTB</w:t>
      </w:r>
      <w:r w:rsidR="00CE4983" w:rsidRPr="004B6C3C">
        <w:t xml:space="preserve"> Bruxelles </w:t>
      </w:r>
    </w:p>
    <w:p w:rsidR="00AE303A" w:rsidRPr="004B6C3C" w:rsidRDefault="00CE4983" w:rsidP="009802DE">
      <w:pPr>
        <w:pStyle w:val="Paragraphedeliste"/>
        <w:numPr>
          <w:ilvl w:val="0"/>
          <w:numId w:val="2"/>
        </w:numPr>
        <w:spacing w:after="0"/>
        <w:jc w:val="both"/>
      </w:pPr>
      <w:r w:rsidRPr="004B6C3C">
        <w:t>FGTB Wallonne</w:t>
      </w:r>
    </w:p>
    <w:p w:rsidR="008C066F" w:rsidRPr="004B6C3C" w:rsidRDefault="008C066F" w:rsidP="00DF52FD">
      <w:pPr>
        <w:pStyle w:val="Paragraphedeliste"/>
        <w:numPr>
          <w:ilvl w:val="0"/>
          <w:numId w:val="2"/>
        </w:numPr>
        <w:spacing w:after="0"/>
        <w:jc w:val="both"/>
      </w:pPr>
      <w:r w:rsidRPr="004B6C3C">
        <w:t xml:space="preserve">Fédération </w:t>
      </w:r>
      <w:r w:rsidR="00CE4983" w:rsidRPr="004B6C3C">
        <w:t>francophone des travailleurs sociaux de rue</w:t>
      </w:r>
      <w:r w:rsidRPr="004B6C3C">
        <w:t xml:space="preserve"> (TSR)</w:t>
      </w:r>
    </w:p>
    <w:p w:rsidR="00DF52FD" w:rsidRPr="004B6C3C" w:rsidRDefault="00DF52FD" w:rsidP="00DF52FD">
      <w:pPr>
        <w:pStyle w:val="Paragraphedeliste"/>
        <w:numPr>
          <w:ilvl w:val="0"/>
          <w:numId w:val="2"/>
        </w:numPr>
        <w:spacing w:after="0"/>
        <w:jc w:val="both"/>
      </w:pPr>
      <w:proofErr w:type="spellStart"/>
      <w:r w:rsidRPr="004B6C3C">
        <w:t>Financité</w:t>
      </w:r>
      <w:proofErr w:type="spellEnd"/>
    </w:p>
    <w:p w:rsidR="008C066F" w:rsidRPr="004B6C3C" w:rsidRDefault="008C066F" w:rsidP="00DF52FD">
      <w:pPr>
        <w:pStyle w:val="Paragraphedeliste"/>
        <w:numPr>
          <w:ilvl w:val="0"/>
          <w:numId w:val="2"/>
        </w:numPr>
        <w:spacing w:after="0"/>
        <w:jc w:val="both"/>
      </w:pPr>
      <w:r w:rsidRPr="004B6C3C">
        <w:t>Le Forum : Bruxelles contre les inégalités </w:t>
      </w:r>
    </w:p>
    <w:p w:rsidR="00B97DE0" w:rsidRPr="004B6C3C" w:rsidRDefault="00B97DE0" w:rsidP="00DF52FD">
      <w:pPr>
        <w:pStyle w:val="Paragraphedeliste"/>
        <w:numPr>
          <w:ilvl w:val="0"/>
          <w:numId w:val="2"/>
        </w:numPr>
        <w:spacing w:after="0"/>
        <w:jc w:val="both"/>
      </w:pPr>
      <w:r w:rsidRPr="004B6C3C">
        <w:t>La Ligue des Droits de l’Homme</w:t>
      </w:r>
    </w:p>
    <w:p w:rsidR="00DF52FD" w:rsidRPr="004B6C3C" w:rsidRDefault="00DF52FD" w:rsidP="00DF52FD">
      <w:pPr>
        <w:pStyle w:val="Paragraphedeliste"/>
        <w:numPr>
          <w:ilvl w:val="0"/>
          <w:numId w:val="2"/>
        </w:numPr>
        <w:spacing w:after="0"/>
        <w:jc w:val="both"/>
      </w:pPr>
      <w:r w:rsidRPr="004B6C3C">
        <w:t>La Ligue des Familles</w:t>
      </w:r>
    </w:p>
    <w:p w:rsidR="008C066F" w:rsidRPr="004B6C3C" w:rsidRDefault="008C066F" w:rsidP="00DF52FD">
      <w:pPr>
        <w:pStyle w:val="Paragraphedeliste"/>
        <w:numPr>
          <w:ilvl w:val="0"/>
          <w:numId w:val="2"/>
        </w:numPr>
        <w:spacing w:after="0"/>
        <w:jc w:val="both"/>
      </w:pPr>
      <w:proofErr w:type="spellStart"/>
      <w:r w:rsidRPr="004B6C3C">
        <w:rPr>
          <w:lang w:val="en-US"/>
        </w:rPr>
        <w:t>Netwerk</w:t>
      </w:r>
      <w:proofErr w:type="spellEnd"/>
      <w:r w:rsidRPr="004B6C3C">
        <w:rPr>
          <w:lang w:val="en-US"/>
        </w:rPr>
        <w:t xml:space="preserve"> </w:t>
      </w:r>
      <w:proofErr w:type="spellStart"/>
      <w:r w:rsidRPr="004B6C3C">
        <w:rPr>
          <w:lang w:val="en-US"/>
        </w:rPr>
        <w:t>tegen</w:t>
      </w:r>
      <w:proofErr w:type="spellEnd"/>
      <w:r w:rsidRPr="004B6C3C">
        <w:rPr>
          <w:lang w:val="en-US"/>
        </w:rPr>
        <w:t xml:space="preserve"> </w:t>
      </w:r>
      <w:proofErr w:type="spellStart"/>
      <w:r w:rsidRPr="004B6C3C">
        <w:rPr>
          <w:lang w:val="en-US"/>
        </w:rPr>
        <w:t>Armoede</w:t>
      </w:r>
      <w:proofErr w:type="spellEnd"/>
      <w:r w:rsidRPr="004B6C3C">
        <w:rPr>
          <w:lang w:val="en-US"/>
        </w:rPr>
        <w:t> </w:t>
      </w:r>
    </w:p>
    <w:p w:rsidR="009F65B7" w:rsidRPr="004B6C3C" w:rsidRDefault="009F65B7" w:rsidP="00DF52FD">
      <w:pPr>
        <w:pStyle w:val="Paragraphedeliste"/>
        <w:numPr>
          <w:ilvl w:val="0"/>
          <w:numId w:val="2"/>
        </w:numPr>
        <w:spacing w:after="0"/>
        <w:jc w:val="both"/>
      </w:pPr>
      <w:r w:rsidRPr="004B6C3C">
        <w:t xml:space="preserve">L’Observatoire </w:t>
      </w:r>
      <w:r w:rsidR="00520A92">
        <w:t xml:space="preserve">Belge </w:t>
      </w:r>
      <w:bookmarkStart w:id="0" w:name="_GoBack"/>
      <w:bookmarkEnd w:id="0"/>
      <w:r w:rsidRPr="004B6C3C">
        <w:t xml:space="preserve">des Inégalités </w:t>
      </w:r>
    </w:p>
    <w:p w:rsidR="008C066F" w:rsidRPr="004B6C3C" w:rsidRDefault="008C066F" w:rsidP="008C066F">
      <w:pPr>
        <w:pStyle w:val="Paragraphedeliste"/>
        <w:numPr>
          <w:ilvl w:val="0"/>
          <w:numId w:val="2"/>
        </w:numPr>
        <w:spacing w:after="0"/>
        <w:jc w:val="both"/>
      </w:pPr>
      <w:r w:rsidRPr="004B6C3C">
        <w:t>Le Réseau Belge de Lutte contre la Pauvreté (BAPN)</w:t>
      </w:r>
    </w:p>
    <w:p w:rsidR="00DF52FD" w:rsidRPr="004B6C3C" w:rsidRDefault="00DF52FD" w:rsidP="00DF52FD">
      <w:pPr>
        <w:pStyle w:val="Paragraphedeliste"/>
        <w:numPr>
          <w:ilvl w:val="0"/>
          <w:numId w:val="2"/>
        </w:numPr>
        <w:spacing w:after="0"/>
        <w:jc w:val="both"/>
      </w:pPr>
      <w:r w:rsidRPr="004B6C3C">
        <w:t>Le Syndicat des locataires</w:t>
      </w:r>
    </w:p>
    <w:p w:rsidR="008C066F" w:rsidRPr="004B6C3C" w:rsidRDefault="008C066F" w:rsidP="008C066F">
      <w:pPr>
        <w:spacing w:after="0"/>
        <w:jc w:val="both"/>
      </w:pPr>
    </w:p>
    <w:sectPr w:rsidR="008C066F" w:rsidRPr="004B6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6D" w:rsidRDefault="004A716D" w:rsidP="001713F5">
      <w:pPr>
        <w:spacing w:after="0" w:line="240" w:lineRule="auto"/>
      </w:pPr>
      <w:r>
        <w:separator/>
      </w:r>
    </w:p>
  </w:endnote>
  <w:endnote w:type="continuationSeparator" w:id="0">
    <w:p w:rsidR="004A716D" w:rsidRDefault="004A716D" w:rsidP="0017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6D" w:rsidRDefault="004A716D" w:rsidP="001713F5">
      <w:pPr>
        <w:spacing w:after="0" w:line="240" w:lineRule="auto"/>
      </w:pPr>
      <w:r>
        <w:separator/>
      </w:r>
    </w:p>
  </w:footnote>
  <w:footnote w:type="continuationSeparator" w:id="0">
    <w:p w:rsidR="004A716D" w:rsidRDefault="004A716D" w:rsidP="001713F5">
      <w:pPr>
        <w:spacing w:after="0" w:line="240" w:lineRule="auto"/>
      </w:pPr>
      <w:r>
        <w:continuationSeparator/>
      </w:r>
    </w:p>
  </w:footnote>
  <w:footnote w:id="1">
    <w:p w:rsidR="001713F5" w:rsidRDefault="001713F5">
      <w:pPr>
        <w:pStyle w:val="Notedebasdepage"/>
      </w:pPr>
      <w:r>
        <w:rPr>
          <w:rStyle w:val="Appelnotedebasdep"/>
        </w:rPr>
        <w:footnoteRef/>
      </w:r>
      <w:r w:rsidRPr="006076C1">
        <w:rPr>
          <w:sz w:val="16"/>
          <w:szCs w:val="16"/>
        </w:rPr>
        <w:t>Ils sont 410.000 en Wallonie et 325.000 à Bruxelles</w:t>
      </w:r>
      <w:r w:rsidR="00B32C74">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70B95"/>
    <w:multiLevelType w:val="hybridMultilevel"/>
    <w:tmpl w:val="16DC6AF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880788D"/>
    <w:multiLevelType w:val="hybridMultilevel"/>
    <w:tmpl w:val="2D7C3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CB"/>
    <w:rsid w:val="000E63A5"/>
    <w:rsid w:val="000E7876"/>
    <w:rsid w:val="000F2AC9"/>
    <w:rsid w:val="00120AAE"/>
    <w:rsid w:val="00170740"/>
    <w:rsid w:val="001713F5"/>
    <w:rsid w:val="00187D10"/>
    <w:rsid w:val="001B1E41"/>
    <w:rsid w:val="001E329F"/>
    <w:rsid w:val="00205CF4"/>
    <w:rsid w:val="00217992"/>
    <w:rsid w:val="00260615"/>
    <w:rsid w:val="00270CDF"/>
    <w:rsid w:val="002D0ADA"/>
    <w:rsid w:val="0033400A"/>
    <w:rsid w:val="0036686A"/>
    <w:rsid w:val="003A2A54"/>
    <w:rsid w:val="004333BB"/>
    <w:rsid w:val="00436401"/>
    <w:rsid w:val="00496926"/>
    <w:rsid w:val="004A406D"/>
    <w:rsid w:val="004A716D"/>
    <w:rsid w:val="004B4CB6"/>
    <w:rsid w:val="004B6C3C"/>
    <w:rsid w:val="004B715E"/>
    <w:rsid w:val="004F632D"/>
    <w:rsid w:val="005034B0"/>
    <w:rsid w:val="00515A95"/>
    <w:rsid w:val="005200EF"/>
    <w:rsid w:val="00520A56"/>
    <w:rsid w:val="00520A92"/>
    <w:rsid w:val="00592F0F"/>
    <w:rsid w:val="005E40CB"/>
    <w:rsid w:val="006076C1"/>
    <w:rsid w:val="00617649"/>
    <w:rsid w:val="006F4D05"/>
    <w:rsid w:val="00707839"/>
    <w:rsid w:val="00721086"/>
    <w:rsid w:val="0074037E"/>
    <w:rsid w:val="0078298F"/>
    <w:rsid w:val="007A1A8B"/>
    <w:rsid w:val="00827CC1"/>
    <w:rsid w:val="00855644"/>
    <w:rsid w:val="008B359B"/>
    <w:rsid w:val="008C066F"/>
    <w:rsid w:val="008E420A"/>
    <w:rsid w:val="008E58EC"/>
    <w:rsid w:val="009802DE"/>
    <w:rsid w:val="009A2ED2"/>
    <w:rsid w:val="009A52AB"/>
    <w:rsid w:val="009F32AF"/>
    <w:rsid w:val="009F65B7"/>
    <w:rsid w:val="00A30B51"/>
    <w:rsid w:val="00A80FDA"/>
    <w:rsid w:val="00AA258E"/>
    <w:rsid w:val="00AA76EF"/>
    <w:rsid w:val="00AB0CE9"/>
    <w:rsid w:val="00AC57CB"/>
    <w:rsid w:val="00AD5256"/>
    <w:rsid w:val="00AE303A"/>
    <w:rsid w:val="00B1122C"/>
    <w:rsid w:val="00B32C74"/>
    <w:rsid w:val="00B97DE0"/>
    <w:rsid w:val="00BC5D7C"/>
    <w:rsid w:val="00BF1479"/>
    <w:rsid w:val="00C21781"/>
    <w:rsid w:val="00C377FA"/>
    <w:rsid w:val="00CE4983"/>
    <w:rsid w:val="00D10164"/>
    <w:rsid w:val="00D84211"/>
    <w:rsid w:val="00DB37D1"/>
    <w:rsid w:val="00DF52FD"/>
    <w:rsid w:val="00E368D7"/>
    <w:rsid w:val="00E87226"/>
    <w:rsid w:val="00F008C8"/>
    <w:rsid w:val="00F2006D"/>
    <w:rsid w:val="00F22F0B"/>
    <w:rsid w:val="00FB0F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71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13F5"/>
    <w:rPr>
      <w:sz w:val="20"/>
      <w:szCs w:val="20"/>
    </w:rPr>
  </w:style>
  <w:style w:type="character" w:styleId="Appelnotedebasdep">
    <w:name w:val="footnote reference"/>
    <w:basedOn w:val="Policepardfaut"/>
    <w:uiPriority w:val="99"/>
    <w:semiHidden/>
    <w:unhideWhenUsed/>
    <w:rsid w:val="001713F5"/>
    <w:rPr>
      <w:vertAlign w:val="superscript"/>
    </w:rPr>
  </w:style>
  <w:style w:type="paragraph" w:styleId="Paragraphedeliste">
    <w:name w:val="List Paragraph"/>
    <w:basedOn w:val="Normal"/>
    <w:uiPriority w:val="34"/>
    <w:qFormat/>
    <w:rsid w:val="00515A95"/>
    <w:pPr>
      <w:ind w:left="720"/>
      <w:contextualSpacing/>
    </w:pPr>
  </w:style>
  <w:style w:type="paragraph" w:styleId="Notedefin">
    <w:name w:val="endnote text"/>
    <w:basedOn w:val="Normal"/>
    <w:link w:val="NotedefinCar"/>
    <w:uiPriority w:val="99"/>
    <w:semiHidden/>
    <w:unhideWhenUsed/>
    <w:rsid w:val="00E368D7"/>
    <w:pPr>
      <w:spacing w:after="0" w:line="240" w:lineRule="auto"/>
    </w:pPr>
    <w:rPr>
      <w:sz w:val="20"/>
      <w:szCs w:val="20"/>
    </w:rPr>
  </w:style>
  <w:style w:type="character" w:customStyle="1" w:styleId="NotedefinCar">
    <w:name w:val="Note de fin Car"/>
    <w:basedOn w:val="Policepardfaut"/>
    <w:link w:val="Notedefin"/>
    <w:uiPriority w:val="99"/>
    <w:semiHidden/>
    <w:rsid w:val="00E368D7"/>
    <w:rPr>
      <w:sz w:val="20"/>
      <w:szCs w:val="20"/>
    </w:rPr>
  </w:style>
  <w:style w:type="character" w:styleId="Appeldenotedefin">
    <w:name w:val="endnote reference"/>
    <w:basedOn w:val="Policepardfaut"/>
    <w:uiPriority w:val="99"/>
    <w:semiHidden/>
    <w:unhideWhenUsed/>
    <w:rsid w:val="00E368D7"/>
    <w:rPr>
      <w:vertAlign w:val="superscript"/>
    </w:rPr>
  </w:style>
  <w:style w:type="paragraph" w:styleId="Textedebulles">
    <w:name w:val="Balloon Text"/>
    <w:basedOn w:val="Normal"/>
    <w:link w:val="TextedebullesCar"/>
    <w:uiPriority w:val="99"/>
    <w:semiHidden/>
    <w:unhideWhenUsed/>
    <w:rsid w:val="00721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086"/>
    <w:rPr>
      <w:rFonts w:ascii="Tahoma" w:hAnsi="Tahoma" w:cs="Tahoma"/>
      <w:sz w:val="16"/>
      <w:szCs w:val="16"/>
    </w:rPr>
  </w:style>
  <w:style w:type="character" w:styleId="Marquedecommentaire">
    <w:name w:val="annotation reference"/>
    <w:basedOn w:val="Policepardfaut"/>
    <w:uiPriority w:val="99"/>
    <w:semiHidden/>
    <w:unhideWhenUsed/>
    <w:rsid w:val="00721086"/>
    <w:rPr>
      <w:sz w:val="16"/>
      <w:szCs w:val="16"/>
    </w:rPr>
  </w:style>
  <w:style w:type="paragraph" w:styleId="Commentaire">
    <w:name w:val="annotation text"/>
    <w:basedOn w:val="Normal"/>
    <w:link w:val="CommentaireCar"/>
    <w:uiPriority w:val="99"/>
    <w:semiHidden/>
    <w:unhideWhenUsed/>
    <w:rsid w:val="00721086"/>
    <w:pPr>
      <w:spacing w:line="240" w:lineRule="auto"/>
    </w:pPr>
    <w:rPr>
      <w:sz w:val="20"/>
      <w:szCs w:val="20"/>
    </w:rPr>
  </w:style>
  <w:style w:type="character" w:customStyle="1" w:styleId="CommentaireCar">
    <w:name w:val="Commentaire Car"/>
    <w:basedOn w:val="Policepardfaut"/>
    <w:link w:val="Commentaire"/>
    <w:uiPriority w:val="99"/>
    <w:semiHidden/>
    <w:rsid w:val="00721086"/>
    <w:rPr>
      <w:sz w:val="20"/>
      <w:szCs w:val="20"/>
    </w:rPr>
  </w:style>
  <w:style w:type="paragraph" w:styleId="Objetducommentaire">
    <w:name w:val="annotation subject"/>
    <w:basedOn w:val="Commentaire"/>
    <w:next w:val="Commentaire"/>
    <w:link w:val="ObjetducommentaireCar"/>
    <w:uiPriority w:val="99"/>
    <w:semiHidden/>
    <w:unhideWhenUsed/>
    <w:rsid w:val="00721086"/>
    <w:rPr>
      <w:b/>
      <w:bCs/>
    </w:rPr>
  </w:style>
  <w:style w:type="character" w:customStyle="1" w:styleId="ObjetducommentaireCar">
    <w:name w:val="Objet du commentaire Car"/>
    <w:basedOn w:val="CommentaireCar"/>
    <w:link w:val="Objetducommentaire"/>
    <w:uiPriority w:val="99"/>
    <w:semiHidden/>
    <w:rsid w:val="00721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71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13F5"/>
    <w:rPr>
      <w:sz w:val="20"/>
      <w:szCs w:val="20"/>
    </w:rPr>
  </w:style>
  <w:style w:type="character" w:styleId="Appelnotedebasdep">
    <w:name w:val="footnote reference"/>
    <w:basedOn w:val="Policepardfaut"/>
    <w:uiPriority w:val="99"/>
    <w:semiHidden/>
    <w:unhideWhenUsed/>
    <w:rsid w:val="001713F5"/>
    <w:rPr>
      <w:vertAlign w:val="superscript"/>
    </w:rPr>
  </w:style>
  <w:style w:type="paragraph" w:styleId="Paragraphedeliste">
    <w:name w:val="List Paragraph"/>
    <w:basedOn w:val="Normal"/>
    <w:uiPriority w:val="34"/>
    <w:qFormat/>
    <w:rsid w:val="00515A95"/>
    <w:pPr>
      <w:ind w:left="720"/>
      <w:contextualSpacing/>
    </w:pPr>
  </w:style>
  <w:style w:type="paragraph" w:styleId="Notedefin">
    <w:name w:val="endnote text"/>
    <w:basedOn w:val="Normal"/>
    <w:link w:val="NotedefinCar"/>
    <w:uiPriority w:val="99"/>
    <w:semiHidden/>
    <w:unhideWhenUsed/>
    <w:rsid w:val="00E368D7"/>
    <w:pPr>
      <w:spacing w:after="0" w:line="240" w:lineRule="auto"/>
    </w:pPr>
    <w:rPr>
      <w:sz w:val="20"/>
      <w:szCs w:val="20"/>
    </w:rPr>
  </w:style>
  <w:style w:type="character" w:customStyle="1" w:styleId="NotedefinCar">
    <w:name w:val="Note de fin Car"/>
    <w:basedOn w:val="Policepardfaut"/>
    <w:link w:val="Notedefin"/>
    <w:uiPriority w:val="99"/>
    <w:semiHidden/>
    <w:rsid w:val="00E368D7"/>
    <w:rPr>
      <w:sz w:val="20"/>
      <w:szCs w:val="20"/>
    </w:rPr>
  </w:style>
  <w:style w:type="character" w:styleId="Appeldenotedefin">
    <w:name w:val="endnote reference"/>
    <w:basedOn w:val="Policepardfaut"/>
    <w:uiPriority w:val="99"/>
    <w:semiHidden/>
    <w:unhideWhenUsed/>
    <w:rsid w:val="00E368D7"/>
    <w:rPr>
      <w:vertAlign w:val="superscript"/>
    </w:rPr>
  </w:style>
  <w:style w:type="paragraph" w:styleId="Textedebulles">
    <w:name w:val="Balloon Text"/>
    <w:basedOn w:val="Normal"/>
    <w:link w:val="TextedebullesCar"/>
    <w:uiPriority w:val="99"/>
    <w:semiHidden/>
    <w:unhideWhenUsed/>
    <w:rsid w:val="007210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086"/>
    <w:rPr>
      <w:rFonts w:ascii="Tahoma" w:hAnsi="Tahoma" w:cs="Tahoma"/>
      <w:sz w:val="16"/>
      <w:szCs w:val="16"/>
    </w:rPr>
  </w:style>
  <w:style w:type="character" w:styleId="Marquedecommentaire">
    <w:name w:val="annotation reference"/>
    <w:basedOn w:val="Policepardfaut"/>
    <w:uiPriority w:val="99"/>
    <w:semiHidden/>
    <w:unhideWhenUsed/>
    <w:rsid w:val="00721086"/>
    <w:rPr>
      <w:sz w:val="16"/>
      <w:szCs w:val="16"/>
    </w:rPr>
  </w:style>
  <w:style w:type="paragraph" w:styleId="Commentaire">
    <w:name w:val="annotation text"/>
    <w:basedOn w:val="Normal"/>
    <w:link w:val="CommentaireCar"/>
    <w:uiPriority w:val="99"/>
    <w:semiHidden/>
    <w:unhideWhenUsed/>
    <w:rsid w:val="00721086"/>
    <w:pPr>
      <w:spacing w:line="240" w:lineRule="auto"/>
    </w:pPr>
    <w:rPr>
      <w:sz w:val="20"/>
      <w:szCs w:val="20"/>
    </w:rPr>
  </w:style>
  <w:style w:type="character" w:customStyle="1" w:styleId="CommentaireCar">
    <w:name w:val="Commentaire Car"/>
    <w:basedOn w:val="Policepardfaut"/>
    <w:link w:val="Commentaire"/>
    <w:uiPriority w:val="99"/>
    <w:semiHidden/>
    <w:rsid w:val="00721086"/>
    <w:rPr>
      <w:sz w:val="20"/>
      <w:szCs w:val="20"/>
    </w:rPr>
  </w:style>
  <w:style w:type="paragraph" w:styleId="Objetducommentaire">
    <w:name w:val="annotation subject"/>
    <w:basedOn w:val="Commentaire"/>
    <w:next w:val="Commentaire"/>
    <w:link w:val="ObjetducommentaireCar"/>
    <w:uiPriority w:val="99"/>
    <w:semiHidden/>
    <w:unhideWhenUsed/>
    <w:rsid w:val="00721086"/>
    <w:rPr>
      <w:b/>
      <w:bCs/>
    </w:rPr>
  </w:style>
  <w:style w:type="character" w:customStyle="1" w:styleId="ObjetducommentaireCar">
    <w:name w:val="Objet du commentaire Car"/>
    <w:basedOn w:val="CommentaireCar"/>
    <w:link w:val="Objetducommentaire"/>
    <w:uiPriority w:val="99"/>
    <w:semiHidden/>
    <w:rsid w:val="00721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6C32-73AB-4E70-9C64-1506EB97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Dumont</dc:creator>
  <cp:lastModifiedBy>Marie Defreyne</cp:lastModifiedBy>
  <cp:revision>2</cp:revision>
  <cp:lastPrinted>2016-06-06T09:58:00Z</cp:lastPrinted>
  <dcterms:created xsi:type="dcterms:W3CDTF">2016-06-07T13:09:00Z</dcterms:created>
  <dcterms:modified xsi:type="dcterms:W3CDTF">2016-06-07T13:09:00Z</dcterms:modified>
</cp:coreProperties>
</file>